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09" w:rsidRPr="006D4A09" w:rsidRDefault="006D4A09" w:rsidP="006D4A09">
      <w:pPr>
        <w:jc w:val="right"/>
        <w:rPr>
          <w:rStyle w:val="a3"/>
          <w:rFonts w:ascii="Times New Roman" w:hAnsi="Times New Roman" w:cs="Times New Roman"/>
          <w:bCs/>
        </w:rPr>
      </w:pPr>
      <w:bookmarkStart w:id="0" w:name="sub_9000"/>
      <w:r w:rsidRPr="006D4A09">
        <w:rPr>
          <w:rStyle w:val="a3"/>
          <w:rFonts w:ascii="Times New Roman" w:hAnsi="Times New Roman" w:cs="Times New Roman"/>
          <w:bCs/>
        </w:rPr>
        <w:t>Приложение N 9</w:t>
      </w:r>
      <w:r w:rsidRPr="006D4A09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00000" w:history="1">
        <w:r w:rsidRPr="006D4A09">
          <w:rPr>
            <w:rStyle w:val="a4"/>
            <w:rFonts w:ascii="Times New Roman" w:hAnsi="Times New Roman"/>
          </w:rPr>
          <w:t>Программе</w:t>
        </w:r>
      </w:hyperlink>
    </w:p>
    <w:bookmarkEnd w:id="0"/>
    <w:p w:rsidR="006D4A09" w:rsidRPr="006D4A09" w:rsidRDefault="006D4A09" w:rsidP="006D4A09">
      <w:pPr>
        <w:rPr>
          <w:rFonts w:ascii="Times New Roman" w:hAnsi="Times New Roman" w:cs="Times New Roman"/>
        </w:rPr>
      </w:pPr>
    </w:p>
    <w:p w:rsidR="006D4A09" w:rsidRPr="006D4A09" w:rsidRDefault="006D4A09" w:rsidP="006D4A09">
      <w:pPr>
        <w:pStyle w:val="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Порядок</w:t>
      </w:r>
      <w:r w:rsidRPr="006D4A09">
        <w:rPr>
          <w:rFonts w:ascii="Times New Roman" w:hAnsi="Times New Roman" w:cs="Times New Roman"/>
          <w:sz w:val="22"/>
          <w:szCs w:val="22"/>
        </w:rPr>
        <w:br/>
        <w:t>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Астраханской области, в том числе ветеранам боевых действий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Правом на внеочередное оказание медицинской помощи в медицинских организациях, находящихся на территории Астраханской области, пользуются следующие отдельные категории граждан, установленные законодательством Российской Федерации и законодательством Астраханской области (далее - льготные категории граждан), при наличии медицинских показаний: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3969"/>
      </w:tblGrid>
      <w:tr w:rsidR="006D4A09" w:rsidRPr="006D4A09" w:rsidTr="007724A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Наименование льготных категорий граждан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Основание права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Ветераны Великой Отечественной войны</w:t>
            </w:r>
          </w:p>
        </w:tc>
        <w:bookmarkStart w:id="1" w:name="_GoBack"/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  <w:instrText>HYPERLINK "garantF1://10003548.0"</w:instrText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D4A09">
              <w:rPr>
                <w:rStyle w:val="a4"/>
                <w:rFonts w:ascii="Times New Roman" w:hAnsi="Times New Roman"/>
                <w:sz w:val="22"/>
                <w:szCs w:val="22"/>
              </w:rPr>
              <w:t>Федеральный закон</w:t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от 12.01.95 N 5-ФЗ "О ветеранах"</w:t>
            </w:r>
            <w:bookmarkEnd w:id="1"/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Ветераны боевых действий, в том числе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Инвалиды Великой Отечественной войны и инвалиды боевых действий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Ветераны военной службы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Ветераны труда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Инвалиды I, II группы, дети-инвалиды и лица, сопровождающие таких детей, а также дети, один из родителей которых является инвалидом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Указ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Президента Российской Федерации от 02.10.92 N 1157 "О дополнительных мерах государственной поддержки инвалидов"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Граждане, подвергшиеся воздействию радиации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15.05.91 N 1244-1 "О социальной защите граждан, подвергшихся воздействию радиации вследствие катастрофы на Чернобыльской АЭС", </w:t>
            </w:r>
            <w:hyperlink r:id="rId6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Федеральный 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от 26.11.98 N 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</w:t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сбросов радиоактивных отходов в реку </w:t>
            </w:r>
            <w:proofErr w:type="spellStart"/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", </w:t>
            </w:r>
            <w:hyperlink r:id="rId7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Федеральный 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от 10.01.2002 N 2-ФЗ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Граждане Российской Федерации, награжденные нагрудным знаком "Почетный донор СССР" и постоянно проживающие на территории Российской Федерации, и лица, награжденные нагрудным знаком "Почетный донор России"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Федеральный 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от 20.07.2012 N 125-ФЗ "О донорстве крови и ее компонентов"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Герои Советского Союза, Герои Российской Федерации, полные кавалеры орденов Славы, а также члены их семей (супруга (супруг), 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обучения);</w:t>
            </w:r>
          </w:p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Герои Социалистического Труда, Герои Труда Российской Федерации, полные кавалеры ордена Трудовой Славы, а также вдовы (вдовцы) Героев Социалистического Труда, Героев Труда Российской Федерации или полных кавалеров ордена Трудовой Славы, не вступивших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15.01.93 N 4301-1 "О статусе Героев Советского Союза, Героев Российской Федерации и полных кавалеров орденов Славы", </w:t>
            </w:r>
            <w:hyperlink r:id="rId10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Федеральный 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от 09.01.97 N 5-ФЗ "О предоставлении социальных гарантий Героям Социалистического Труда, Героям Труда Российской Федерации и полным кавалерам ордена Трудовой Славы"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Дети-сироты и дети, оставшиеся без попечения родителей, лица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Астраханской области от 11.02.2002 N 6/2002-ОЗ "О защите прав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Астраханской области"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Семьи, имеющие детей, пострадавших от агрессии Украины на территориях Донецкой Народной Республики, Луганской Народной Республики, Запорожской области или Херсонской области либо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Астраханской области от 22.12.2016 N 85/2016-ОЗ "О мерах социальной поддержки и социальной помощи отдельным категориям граждан в Астраханской области"</w:t>
            </w:r>
          </w:p>
        </w:tc>
      </w:tr>
      <w:tr w:rsidR="006D4A09" w:rsidRPr="006D4A09" w:rsidTr="007724AA">
        <w:tblPrEx>
          <w:tblCellMar>
            <w:top w:w="0" w:type="dxa"/>
            <w:bottom w:w="0" w:type="dxa"/>
          </w:tblCellMar>
        </w:tblPrEx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4A09">
              <w:rPr>
                <w:rFonts w:ascii="Times New Roman" w:hAnsi="Times New Roman" w:cs="Times New Roman"/>
                <w:sz w:val="22"/>
                <w:szCs w:val="22"/>
              </w:rPr>
              <w:t>Женщины, удостоенные звания "Мать-героиня"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A09" w:rsidRPr="006D4A09" w:rsidRDefault="006D4A09" w:rsidP="006D4A09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Pr="006D4A09">
                <w:rPr>
                  <w:rStyle w:val="a4"/>
                  <w:rFonts w:ascii="Times New Roman" w:hAnsi="Times New Roman"/>
                  <w:sz w:val="22"/>
                  <w:szCs w:val="22"/>
                </w:rPr>
                <w:t>Федеральный закон</w:t>
              </w:r>
            </w:hyperlink>
            <w:r w:rsidRPr="006D4A09">
              <w:rPr>
                <w:rFonts w:ascii="Times New Roman" w:hAnsi="Times New Roman" w:cs="Times New Roman"/>
                <w:sz w:val="22"/>
                <w:szCs w:val="22"/>
              </w:rPr>
              <w:t xml:space="preserve"> от 28.11.2025 N 435-ФЗ "О предоставлении </w:t>
            </w:r>
            <w:r w:rsidRPr="006D4A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социальных гарантий женщинам, удостоенным звания "Мать-героиня"</w:t>
            </w:r>
          </w:p>
        </w:tc>
      </w:tr>
    </w:tbl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Внеочередное оказание медицинской помощи льготным категориям граждан осуществляется на территории Астраханской области в медицинских организациях, участвующих в Программе. Финансирование расходов, связанных с внеочередным оказанием медицинской помощи льготным категориям граждан, осуществляется в соответствии с законодательством Российской Федерации.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Основанием для внеочередного оказания медицинской помощи является документ, подтверждающий льготную категорию гражданина.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В случае обращения нескольких граждан, имеющих право на внеочередное оказание медицинской помощи, медицинская помощь в плановой форме оказывается в порядке поступления обращений, в неотложной форме - по медицинским показаниям.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За льготными категориями граждан сохраняется право на обслуживание в поликлиниках и других медицинских организациях, к которым указанные лица были прикреплены в период работы до выхода на пенсию. В местах пребывания пациентов (ожидания приема) в отделениях стационара, приемном отделении и регистратуре в общедоступном месте размещается перечень льготных категорий граждан с указанием их права на внеочередное оказание медицинской помощи в медицинских организациях, находящихся на территории Астраханской области.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При обращении льготных категорий граждан в амбулаторно-поликлиническую организацию (поликлиническое отделение медицинских организаций) регистратура производит специальную маркировку амбулаторных карт (</w:t>
      </w:r>
      <w:hyperlink r:id="rId14" w:history="1">
        <w:r w:rsidRPr="006D4A09">
          <w:rPr>
            <w:rStyle w:val="a4"/>
            <w:rFonts w:ascii="Times New Roman" w:hAnsi="Times New Roman"/>
            <w:sz w:val="22"/>
            <w:szCs w:val="22"/>
          </w:rPr>
          <w:t>учетная форма 025/у</w:t>
        </w:r>
      </w:hyperlink>
      <w:r w:rsidRPr="006D4A09">
        <w:rPr>
          <w:rFonts w:ascii="Times New Roman" w:hAnsi="Times New Roman" w:cs="Times New Roman"/>
          <w:sz w:val="22"/>
          <w:szCs w:val="22"/>
        </w:rPr>
        <w:t>) для визуального информирования медицинского персонала, оказывающего медицинскую помощь, о наличии права пациента на внеочередное оказание медицинской помощи. Врач соответствующей специальности перед внеочередным приемом гражданина, относящегося к льготной категории, информирует пациентов, ожидающих прием, о праве такого гражданина на внеочередное оказание медицинской помощи.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 xml:space="preserve">В случае необходимости оказания гражданину, относящемуся к льготной категории, стационарной или </w:t>
      </w:r>
      <w:proofErr w:type="spellStart"/>
      <w:r w:rsidRPr="006D4A09">
        <w:rPr>
          <w:rFonts w:ascii="Times New Roman" w:hAnsi="Times New Roman" w:cs="Times New Roman"/>
          <w:sz w:val="22"/>
          <w:szCs w:val="22"/>
        </w:rPr>
        <w:t>стационарозамещающей</w:t>
      </w:r>
      <w:proofErr w:type="spellEnd"/>
      <w:r w:rsidRPr="006D4A09">
        <w:rPr>
          <w:rFonts w:ascii="Times New Roman" w:hAnsi="Times New Roman" w:cs="Times New Roman"/>
          <w:sz w:val="22"/>
          <w:szCs w:val="22"/>
        </w:rPr>
        <w:t xml:space="preserve"> медицинской помощи врач амбулаторно-поликлинической организации (подразделения медицинской организации) выдает направление на госпитализацию с пометкой об отнесении пациента к льготной категории. Медицинская организация, оказывающая стационарную медицинскую помощь, на основании предъявленного направления обеспечивает внеочередную плановую госпитализацию гражданина, относящегося к льготной категории, в течение двух часов с момента его обращения в приемное отделение.</w:t>
      </w:r>
    </w:p>
    <w:p w:rsidR="006D4A09" w:rsidRPr="006D4A09" w:rsidRDefault="006D4A09" w:rsidP="006D4A0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D4A09">
        <w:rPr>
          <w:rFonts w:ascii="Times New Roman" w:hAnsi="Times New Roman" w:cs="Times New Roman"/>
          <w:sz w:val="22"/>
          <w:szCs w:val="22"/>
        </w:rPr>
        <w:t>Министерство здравоохранения Астраханской области на основании решения врачебных комиссий медицинских организаций направляет граждан с медицинским заключением или соответствующие медицинские документы в медицинские организации, подведомственные федеральным органам исполнительной власти, в порядке и по перечню, которые утверждаются Минздравом России, в соответствии с их профилем для решения вопроса о внеочередном оказании медицинской помощи.</w:t>
      </w:r>
    </w:p>
    <w:p w:rsidR="006D4A09" w:rsidRPr="006D4A09" w:rsidRDefault="006D4A09" w:rsidP="006D4A09">
      <w:pPr>
        <w:spacing w:line="276" w:lineRule="auto"/>
        <w:rPr>
          <w:sz w:val="22"/>
          <w:szCs w:val="22"/>
        </w:rPr>
      </w:pPr>
    </w:p>
    <w:p w:rsidR="006D4A09" w:rsidRPr="006D4A09" w:rsidRDefault="006D4A09" w:rsidP="006D4A09">
      <w:pPr>
        <w:spacing w:line="276" w:lineRule="auto"/>
        <w:jc w:val="right"/>
        <w:rPr>
          <w:rStyle w:val="a3"/>
          <w:bCs/>
          <w:sz w:val="22"/>
          <w:szCs w:val="22"/>
        </w:rPr>
      </w:pPr>
    </w:p>
    <w:p w:rsidR="00F866D0" w:rsidRPr="006D4A09" w:rsidRDefault="00F866D0" w:rsidP="006D4A09">
      <w:pPr>
        <w:spacing w:line="276" w:lineRule="auto"/>
        <w:rPr>
          <w:sz w:val="22"/>
          <w:szCs w:val="22"/>
        </w:rPr>
      </w:pPr>
    </w:p>
    <w:sectPr w:rsidR="00F866D0" w:rsidRPr="006D4A09" w:rsidSect="006D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7E"/>
    <w:rsid w:val="00105A7E"/>
    <w:rsid w:val="006D4A09"/>
    <w:rsid w:val="007724AA"/>
    <w:rsid w:val="00F8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7DD5-4AC2-4601-BED0-21C12FC0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A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A0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D4A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D4A0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D4A09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04234.0" TargetMode="External"/><Relationship Id="rId13" Type="http://schemas.openxmlformats.org/officeDocument/2006/relationships/hyperlink" Target="garantF1://413065721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351.0" TargetMode="External"/><Relationship Id="rId12" Type="http://schemas.openxmlformats.org/officeDocument/2006/relationships/hyperlink" Target="garantF1://46354144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9742.0" TargetMode="External"/><Relationship Id="rId11" Type="http://schemas.openxmlformats.org/officeDocument/2006/relationships/hyperlink" Target="garantF1://9004561.0" TargetMode="External"/><Relationship Id="rId5" Type="http://schemas.openxmlformats.org/officeDocument/2006/relationships/hyperlink" Target="garantF1://85213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35508.0" TargetMode="External"/><Relationship Id="rId4" Type="http://schemas.openxmlformats.org/officeDocument/2006/relationships/hyperlink" Target="garantF1://2510.0" TargetMode="External"/><Relationship Id="rId9" Type="http://schemas.openxmlformats.org/officeDocument/2006/relationships/hyperlink" Target="garantF1://10036260.0" TargetMode="External"/><Relationship Id="rId14" Type="http://schemas.openxmlformats.org/officeDocument/2006/relationships/hyperlink" Target="garantF1://41199619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2</cp:revision>
  <dcterms:created xsi:type="dcterms:W3CDTF">2026-02-10T12:35:00Z</dcterms:created>
  <dcterms:modified xsi:type="dcterms:W3CDTF">2026-02-10T12:46:00Z</dcterms:modified>
</cp:coreProperties>
</file>